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Normal"/>
        <w:bidi w:val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Normal"/>
        <w:bidi w:val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Normal"/>
        <w:bidi w:val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Normal"/>
        <w:bidi w:val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Normal"/>
        <w:bidi w:val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Normal"/>
        <w:bidi w:val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Normal"/>
        <w:bidi w:val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Normal"/>
        <w:bidi w:val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Normal"/>
        <w:bidi w:val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Normal"/>
        <w:bidi w:val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Normal"/>
        <w:bidi w:val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Normal"/>
        <w:bidi w:val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Normal"/>
        <w:bidi w:val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ПОЛОЖЕНИЕ </w:t>
      </w:r>
    </w:p>
    <w:p>
      <w:pPr>
        <w:pStyle w:val="Normal"/>
        <w:bidi w:val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о комиссии по чрезвычайным ситуациям (КЧС) </w:t>
      </w:r>
    </w:p>
    <w:p>
      <w:pPr>
        <w:pStyle w:val="Normal"/>
        <w:bidi w:val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ГОБПОУ «Елецкий государственный колледж искусств им.Т.Н.Хренникова»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>
      <w:pPr>
        <w:pStyle w:val="Normal"/>
        <w:bidi w:val="0"/>
        <w:jc w:val="both"/>
        <w:rPr/>
      </w:pPr>
      <w:r>
        <w:rPr/>
        <w:t xml:space="preserve"> </w:t>
      </w:r>
      <w:r>
        <w:rPr/>
        <w:t xml:space="preserve">Комиссия по чрезвычайным ситуациям (КЧС) является координирующим органом РСЧС </w:t>
      </w:r>
      <w:r>
        <w:rPr/>
        <w:t>ГОБПОУ «Елецкий государственный колледж искусств им Т.Н.Хренникова»</w:t>
      </w:r>
      <w:r>
        <w:rPr/>
        <w:t>. Она создается приказом по образовательному учреждению из ответственных работников во главе с руководителем образовательного учреждения или его заместителем. КЧС образовательного учреждения предназначена для организации и проведения мероприятий по предупреждению и ликвидации чрезвычайных ситуаций, уменьшению ущерба от возможных последствий аварий, катастроф и стихийных бедствий, управления силами при ликвидации ЧС и всестороннего обеспечения их действий. КЧС в своей работе руководствуется законами Российской Федерации, указами президента Российской Федерации, постановлениями Правительства Российской Федерации, приказами, постановлениями и распоряжениями территориальных и ведомственных органов управления, настоящим положением и другими нормативными документами по вопросам предупреждения и ликвидации чрезвычайных ситуаций. Решения комиссии, принятые в пределах ее компетенции, являются обязательными для выполнения всеми должностными лицами образовательного учреждения. В целях сбора и обмена информацией об угрозе возникновения и при возникновении чрезвычайной ситуации, а также в процессе ликвидации ее последствий, комиссия взаимодействует (представляет донесения) с администрацией, КЧС, органом управления по делам ГО и ЧС города (района) и вышестоящими ведомственными органами управления, а при необходимости, с комиссиями соседних объектов и общественными организациями. Расходы по возмещению материального ущерба от чрезвычайных ситуаций осуществляются за счет средств образовательного учреждения, а также местных органов исполнительной власти и органов управления образованием. Рабочим органом председателя КЧС является штаб по делам ГО и ЧС образовательного учреждения, осуществляющий разработку рабочих планов и других документов комиссии. Организацию и руководство повседневной деятельностью КЧС осуществляет руководитель-начальник ГО образовательного учреждения или его первый заместитель.</w:t>
      </w:r>
    </w:p>
    <w:p>
      <w:pPr>
        <w:pStyle w:val="Normal"/>
        <w:bidi w:val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ЗАДАЧИ И ПРАВА КОМИССИИ </w:t>
      </w:r>
    </w:p>
    <w:p>
      <w:pPr>
        <w:pStyle w:val="Normal"/>
        <w:bidi w:val="0"/>
        <w:jc w:val="both"/>
        <w:rPr/>
      </w:pPr>
      <w:r>
        <w:rPr/>
        <w:t xml:space="preserve">Основными задачами комиссии являются: </w:t>
      </w:r>
    </w:p>
    <w:p>
      <w:pPr>
        <w:pStyle w:val="Normal"/>
        <w:bidi w:val="0"/>
        <w:jc w:val="both"/>
        <w:rPr/>
      </w:pPr>
      <w:r>
        <w:rPr/>
        <w:t>* повседневное руководство деятельностью системы предупреждения и ликвидации чрезвычайных ситуаций образовательного учреждения;</w:t>
      </w:r>
    </w:p>
    <w:p>
      <w:pPr>
        <w:pStyle w:val="Normal"/>
        <w:bidi w:val="0"/>
        <w:jc w:val="both"/>
        <w:rPr/>
      </w:pPr>
      <w:r>
        <w:rPr/>
        <w:t>* разработка и осуществление мероприятий по предупреждению ЧС и уменьшению ущерба от их возможных последствий, обеспечению устойчивого функционирования образовательного учреждения при возникновении ЧС;</w:t>
      </w:r>
    </w:p>
    <w:p>
      <w:pPr>
        <w:pStyle w:val="Normal"/>
        <w:bidi w:val="0"/>
        <w:jc w:val="both"/>
        <w:rPr/>
      </w:pPr>
      <w:r>
        <w:rPr/>
        <w:t>* организация наблюдения и контроля за состоянием природной Среды, прогнозирование и оценка возможной обстановки, которая может сложиться в образовательном учреждении при возникновении ЧС;</w:t>
      </w:r>
    </w:p>
    <w:p>
      <w:pPr>
        <w:pStyle w:val="Normal"/>
        <w:bidi w:val="0"/>
        <w:jc w:val="both"/>
        <w:rPr/>
      </w:pPr>
      <w:r>
        <w:rPr/>
        <w:t>* разработка и своевременная корректировка в необходимых случаях “Плана действий по предупреждению и ликвидации чрезвычайных ситуаций природного и техногенного характера” образовательного учреждения;</w:t>
      </w:r>
    </w:p>
    <w:p>
      <w:pPr>
        <w:pStyle w:val="Normal"/>
        <w:bidi w:val="0"/>
        <w:jc w:val="both"/>
        <w:rPr/>
      </w:pPr>
      <w:r>
        <w:rPr/>
        <w:t>* организация и руководство дежурной службой образовательного учреждения;</w:t>
      </w:r>
    </w:p>
    <w:p>
      <w:pPr>
        <w:pStyle w:val="Normal"/>
        <w:bidi w:val="0"/>
        <w:jc w:val="both"/>
        <w:rPr/>
      </w:pPr>
      <w:r>
        <w:rPr/>
        <w:t>* создание фондов финансовых и материально-технических ресурсов для проведения профилактических мероприятий, оснащения формирований и обеспечения средствами защиты учащихся и сотрудников образовательного учреждения, ликвидации чрезвычайных ситуаций и оказания помощи пострадавшим;</w:t>
      </w:r>
    </w:p>
    <w:p>
      <w:pPr>
        <w:pStyle w:val="Normal"/>
        <w:bidi w:val="0"/>
        <w:jc w:val="both"/>
        <w:rPr/>
      </w:pPr>
      <w:r>
        <w:rPr/>
        <w:t>* создание и оснащение штаба по делам ГО и ЧС образовательного учреждения, сил и средств ликвидации ЧС;</w:t>
      </w:r>
    </w:p>
    <w:p>
      <w:pPr>
        <w:pStyle w:val="Normal"/>
        <w:bidi w:val="0"/>
        <w:jc w:val="both"/>
        <w:rPr/>
      </w:pPr>
      <w:r>
        <w:rPr/>
        <w:t>* организация и руководство подготовкой штаба по делам ГО и ЧС, эвакуационной комиссии (группы), формирований, учащихся и сотрудников образовательного учреждения к действиям в ЧС;</w:t>
      </w:r>
    </w:p>
    <w:p>
      <w:pPr>
        <w:pStyle w:val="Normal"/>
        <w:bidi w:val="0"/>
        <w:jc w:val="both"/>
        <w:rPr/>
      </w:pPr>
      <w:r>
        <w:rPr/>
        <w:t>* организация взаимодействия с КЧС соседних объектов и общественными организациями, в функции которых входят вопросы защиты населения, по вопросам сбора и обмена информацией о ЧС и оказанию взаимопомощи;</w:t>
      </w:r>
    </w:p>
    <w:p>
      <w:pPr>
        <w:pStyle w:val="Normal"/>
        <w:bidi w:val="0"/>
        <w:jc w:val="both"/>
        <w:rPr/>
      </w:pPr>
      <w:r>
        <w:rPr/>
        <w:t>* контроль за проведением мероприятий по предупреждению ЧС и снижению возможных потерь при их возникновении. Комиссия по чрезвычайным ситуациям имеет права:</w:t>
      </w:r>
    </w:p>
    <w:p>
      <w:pPr>
        <w:pStyle w:val="Normal"/>
        <w:bidi w:val="0"/>
        <w:jc w:val="both"/>
        <w:rPr/>
      </w:pPr>
      <w:r>
        <w:rPr/>
        <w:t>* в пределах своей компетенции принимать решения, обязательные для исполнения всеми учащимися и сотрудниками образовательного учреждения;</w:t>
      </w:r>
    </w:p>
    <w:p>
      <w:pPr>
        <w:pStyle w:val="Normal"/>
        <w:bidi w:val="0"/>
        <w:jc w:val="both"/>
        <w:rPr/>
      </w:pPr>
      <w:r>
        <w:rPr/>
        <w:t>* привлекать формирования, технические и транспортные средства образовательного учреждения для ликвидации последствий ЧС;</w:t>
      </w:r>
    </w:p>
    <w:p>
      <w:pPr>
        <w:pStyle w:val="Normal"/>
        <w:bidi w:val="0"/>
        <w:jc w:val="both"/>
        <w:rPr/>
      </w:pPr>
      <w:r>
        <w:rPr/>
        <w:t>* установить, при необходимости, особый режим работы и поведения в зоне чрезвычайной ситуации; * приостанавливать функционирование образовательного учреждения при непосредственной угрозе аварий и катастроф;</w:t>
      </w:r>
    </w:p>
    <w:p>
      <w:pPr>
        <w:pStyle w:val="Normal"/>
        <w:bidi w:val="0"/>
        <w:jc w:val="both"/>
        <w:rPr/>
      </w:pPr>
      <w:r>
        <w:rPr/>
        <w:t>* привлекать специалистов к проведению экспертиз условий, которые могут привести к чрезвычайной ситуации</w:t>
      </w:r>
    </w:p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</w:t>
      </w:r>
      <w:r>
        <w:rPr>
          <w:b/>
          <w:bCs/>
          <w:sz w:val="28"/>
          <w:szCs w:val="28"/>
        </w:rPr>
        <w:t>ОРГАНИЗАЦИЯ РАБОТЫ  КЧС</w:t>
      </w:r>
    </w:p>
    <w:p>
      <w:pPr>
        <w:pStyle w:val="Normal"/>
        <w:bidi w:val="0"/>
        <w:jc w:val="both"/>
        <w:rPr/>
      </w:pPr>
      <w:r>
        <w:rPr/>
        <w:t xml:space="preserve"> </w:t>
      </w:r>
      <w:r>
        <w:rPr/>
        <w:t xml:space="preserve">Персональный состав комиссии по чрезвычайным ситуациям определяется приказом руководителя образовательного учреждения и уточняется по мере необходимости. Повседневная деятельность комиссии организуется в соответствии с годовым планом работы, который разрабатывается штабом по делам ГО и ЧС и утверждается председателем КЧС. Заседания комиссии проводятся один раз в квартал, неплановые заседания - по решению председателя КЧС. В период между заседаниями решения принимаются председателем и доводятся распоряжениями до всего состава комиссии или в виде поручений отдельным ее членам. Распределение обязанностей в комиссии осуществляется председателем и оформляется в виде функциональных обязанностей штабом по делам ГО и ЧС образовательного учреждения. Оповещение членов комиссии при угрозе или возникновении ЧС осуществляется по распоряжению председателя (заместителя председателя) комиссии дежурной службой образовательного учреждения. При угрозе или возникновении ЧС комиссия размещается в кабинете руководителя образовательного учреждения. При угрозе радиоактивного загрязнения или химического заражения территории образовательного учреждения КЧС развертывается в (указать место). Материально-техническое обеспечение работы КЧС, заблаговременная подготовка и хранение материальных и технических средств, необходимых для работы комиссии в исполнительный период (при угрозе или возникновении ЧС) возлагается на заместителя руководителя по хозяйственной части и начальника штаба по делам ГОЧС. Для выявления причин возникновения ЧС в образовательном учреждении или в близи него, а также прогнозирования и оценки масштабов и характера ЧС, выработки предложений по локализации и ликвидации ЧС из состава КЧС формируется оперативная группа с привлечением необходимых специалистов. </w:t>
      </w:r>
    </w:p>
    <w:p>
      <w:pPr>
        <w:pStyle w:val="Normal"/>
        <w:bidi w:val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ДОКУМЕНТАЦИЯ  КЧС </w:t>
      </w:r>
    </w:p>
    <w:p>
      <w:pPr>
        <w:pStyle w:val="Normal"/>
        <w:bidi w:val="0"/>
        <w:jc w:val="both"/>
        <w:rPr/>
      </w:pPr>
      <w:r>
        <w:rPr/>
        <w:t>1. Приказ руководителя образовательного учреждения о создании КЧС. Отдельный приказ о создании КЧС может не издаваться. Состав комиссии в этом случае объявляется в приказе о создании объектовых звеньев РСЧС и ГО образовательного учреждения.</w:t>
      </w:r>
    </w:p>
    <w:p>
      <w:pPr>
        <w:pStyle w:val="Normal"/>
        <w:bidi w:val="0"/>
        <w:jc w:val="both"/>
        <w:rPr/>
      </w:pPr>
      <w:r>
        <w:rPr/>
        <w:t>2. Положение о КЧС образовательного учреждения.</w:t>
      </w:r>
    </w:p>
    <w:p>
      <w:pPr>
        <w:pStyle w:val="Normal"/>
        <w:bidi w:val="0"/>
        <w:jc w:val="both"/>
        <w:rPr/>
      </w:pPr>
      <w:r>
        <w:rPr/>
        <w:t>3. План действий по предупреждению и ликвидации чрезвычайных ситуаций природного и техногенного характера.</w:t>
      </w:r>
    </w:p>
    <w:p>
      <w:pPr>
        <w:pStyle w:val="Normal"/>
        <w:bidi w:val="0"/>
        <w:jc w:val="both"/>
        <w:rPr/>
      </w:pPr>
      <w:r>
        <w:rPr/>
        <w:t>4. Годовой план работы КЧС</w:t>
      </w:r>
    </w:p>
    <w:p>
      <w:pPr>
        <w:pStyle w:val="Normal"/>
        <w:bidi w:val="0"/>
        <w:jc w:val="both"/>
        <w:rPr/>
      </w:pPr>
      <w:r>
        <w:rPr/>
        <w:t>В план работы КЧС включаются мероприятия, которые необходимо провести в течение года, чтобы реализовать намеченные задачи, возложенные на КЧС. Это могут быть: - организационные мероприятия (заседания, совещания, комиссии, учебнометодические и иные сборы, конференции); - основные мероприятия по подготовке штабов по делам ГО и ЧС, формирований и персонала образовательного учреждения в области защиты от ЧС; - проведение инженерно-технических мероприятий по защите учащихся и сотрудников и повышению устойчивости работы в ЧС; - создание резервов финансовых и материально-технических ресурсов для ликвидации ЧС.</w:t>
      </w:r>
    </w:p>
    <w:p>
      <w:pPr>
        <w:pStyle w:val="Normal"/>
        <w:bidi w:val="0"/>
        <w:jc w:val="both"/>
        <w:rPr/>
      </w:pPr>
      <w:r>
        <w:rPr/>
        <w:t>5. Функциональные обязанности членов КЧС.</w:t>
      </w:r>
    </w:p>
    <w:p>
      <w:pPr>
        <w:pStyle w:val="Normal"/>
        <w:bidi w:val="0"/>
        <w:jc w:val="right"/>
        <w:rPr/>
      </w:pPr>
      <w:r>
        <w:rPr/>
        <w:t xml:space="preserve">       </w:t>
      </w:r>
      <w:r>
        <w:rPr/>
        <w:t>Принят на педагогическом совет</w:t>
      </w:r>
      <w:r>
        <w:rPr/>
        <w:t>е</w:t>
      </w:r>
    </w:p>
    <w:p>
      <w:pPr>
        <w:pStyle w:val="Normal"/>
        <w:bidi w:val="0"/>
        <w:jc w:val="right"/>
        <w:rPr/>
      </w:pPr>
      <w:r>
        <w:rPr/>
        <w:t>30 августа 2021 года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egoe UI" w:cs="Tahoma"/>
      <w:color w:val="000000"/>
      <w:sz w:val="24"/>
      <w:szCs w:val="24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LibreOffice/7.1.0.3$Windows_x86 LibreOffice_project/f6099ecf3d29644b5008cc8f48f42f4a40986e4c</Application>
  <AppVersion>15.0000</AppVersion>
  <Pages>4</Pages>
  <Words>900</Words>
  <Characters>6603</Characters>
  <CharactersWithSpaces>7525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2021-12-14T14:20:02Z</dcterms:modified>
  <cp:revision>3</cp:revision>
  <dc:subject/>
  <dc:title/>
</cp:coreProperties>
</file>